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532312B">
      <w:pPr>
        <w:pStyle w:val="style0"/>
        <w:rPr>
          <w:rFonts w:ascii="方正小标宋_GBK" w:eastAsia="黑体" w:hAnsi="黑体" w:hint="eastAsia"/>
          <w:b/>
          <w:sz w:val="30"/>
          <w:szCs w:val="30"/>
          <w:lang w:val="en-US" w:eastAsia="zh-CN"/>
        </w:rPr>
      </w:pPr>
      <w:r>
        <w:rPr>
          <w:rFonts w:ascii="黑体" w:cs="黑体" w:eastAsia="黑体" w:hAnsi="黑体" w:hint="eastAsia"/>
          <w:bCs/>
          <w:sz w:val="30"/>
          <w:szCs w:val="30"/>
        </w:rPr>
        <w:t>附件</w:t>
      </w:r>
      <w:r>
        <w:rPr>
          <w:rFonts w:ascii="黑体" w:cs="黑体" w:eastAsia="黑体" w:hAnsi="黑体" w:hint="eastAsia"/>
          <w:bCs/>
          <w:sz w:val="30"/>
          <w:szCs w:val="30"/>
          <w:lang w:val="en-US" w:eastAsia="zh-CN"/>
        </w:rPr>
        <w:t>1</w:t>
      </w:r>
    </w:p>
    <w:bookmarkStart w:id="0" w:name="_Hlk228350336"/>
    <w:p w14:paraId="097234F5"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Autospacing="false" w:after="0" w:afterAutospacing="false" w:lineRule="exact" w:line="560"/>
        <w:jc w:val="center"/>
        <w:textAlignment w:val="auto"/>
        <w:rPr>
          <w:rFonts w:ascii="方正小标宋简体" w:cs="Arial Unicode MS" w:eastAsia="方正小标宋简体" w:hAnsi="Arial Unicode MS" w:hint="eastAsia"/>
          <w:bCs/>
          <w:sz w:val="44"/>
          <w:szCs w:val="44"/>
          <w:lang w:val="en-US" w:eastAsia="zh-CN"/>
        </w:rPr>
      </w:pPr>
      <w:r>
        <w:rPr>
          <w:rFonts w:ascii="方正小标宋简体" w:cs="Arial Unicode MS" w:eastAsia="方正小标宋简体" w:hAnsi="Arial Unicode MS" w:hint="eastAsia"/>
          <w:bCs/>
          <w:sz w:val="44"/>
          <w:szCs w:val="44"/>
          <w:lang w:val="en-US" w:eastAsia="zh-CN"/>
        </w:rPr>
        <w:t>第四届粤港澳大湾区大学生健康素养大赛校内选拔赛比赛细则</w:t>
      </w:r>
    </w:p>
    <w:p w14:paraId="33E567DD">
      <w:pPr>
        <w:pStyle w:val="style0"/>
        <w:spacing w:after="156" w:afterLines="50" w:lineRule="exact" w:line="560"/>
        <w:jc w:val="center"/>
        <w:rPr>
          <w:rFonts w:ascii="方正小标宋简体" w:cs="Arial Unicode MS" w:eastAsia="方正小标宋简体" w:hAnsi="Arial Unicode MS" w:hint="eastAsia"/>
          <w:bCs/>
          <w:sz w:val="44"/>
          <w:szCs w:val="44"/>
        </w:rPr>
      </w:pPr>
    </w:p>
    <w:bookmarkEnd w:id="0"/>
    <w:p w14:paraId="435E8F26">
      <w:pPr>
        <w:pStyle w:val="style0"/>
        <w:numPr>
          <w:ilvl w:val="0"/>
          <w:numId w:val="1"/>
        </w:numPr>
        <w:spacing w:lineRule="exact" w:line="560"/>
        <w:ind w:firstLine="640" w:firstLineChars="200"/>
        <w:rPr>
          <w:rFonts w:ascii="黑体" w:cs="黑体" w:eastAsia="黑体" w:hAnsi="黑体"/>
          <w:bCs/>
          <w:sz w:val="32"/>
          <w:szCs w:val="32"/>
        </w:rPr>
      </w:pPr>
      <w:r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  <w:t>线上答题流程</w:t>
      </w:r>
    </w:p>
    <w:p w14:paraId="44CD3DB3">
      <w:pPr>
        <w:pStyle w:val="style0"/>
        <w:spacing w:lineRule="exact" w:line="560"/>
        <w:ind w:firstLine="640" w:firstLineChars="20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学生个人通过</w:t>
      </w:r>
      <w:r>
        <w:rPr>
          <w:rFonts w:ascii="仿宋_GB2312" w:cs="仿宋_GB2312" w:eastAsia="仿宋_GB2312" w:hAnsi="仿宋_GB2312" w:hint="eastAsia"/>
          <w:b/>
          <w:sz w:val="32"/>
          <w:szCs w:val="32"/>
        </w:rPr>
        <w:t>爱力师</w:t>
      </w:r>
      <w:r>
        <w:rPr>
          <w:rFonts w:ascii="仿宋_GB2312" w:cs="仿宋_GB2312" w:eastAsia="仿宋_GB2312" w:hAnsi="仿宋_GB2312" w:hint="eastAsia"/>
          <w:b/>
          <w:sz w:val="32"/>
          <w:szCs w:val="32"/>
          <w:lang w:val="en-US" w:eastAsia="zh-CN"/>
        </w:rPr>
        <w:t>心理系统</w:t>
      </w:r>
      <w:r>
        <w:rPr>
          <w:rFonts w:ascii="仿宋_GB2312" w:cs="仿宋_GB2312" w:eastAsia="仿宋_GB2312" w:hAnsi="仿宋_GB2312" w:hint="eastAsia"/>
          <w:b w:val="false"/>
          <w:bCs/>
          <w:sz w:val="32"/>
          <w:szCs w:val="32"/>
          <w:lang w:val="en-US" w:eastAsia="zh-CN"/>
        </w:rPr>
        <w:t>进行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线上答题，线上答题于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  <w:lang w:val="en-US" w:eastAsia="zh-CN"/>
        </w:rPr>
        <w:t>10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</w:rPr>
        <w:t>月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  <w:lang w:val="en-US" w:eastAsia="zh-CN"/>
        </w:rPr>
        <w:t>2</w:t>
      </w:r>
      <w:r>
        <w:rPr>
          <w:rFonts w:ascii="仿宋_GB2312" w:cs="仿宋_GB2312" w:eastAsia="仿宋_GB2312" w:hAnsi="仿宋_GB2312" w:hint="eastAsia"/>
          <w:b/>
          <w:sz w:val="32"/>
          <w:szCs w:val="32"/>
          <w:lang w:val="en-US" w:eastAsia="zh-CN"/>
        </w:rPr>
        <w:t>6</w:t>
      </w:r>
      <w:r>
        <w:rPr>
          <w:rFonts w:ascii="仿宋_GB2312" w:cs="仿宋_GB2312" w:eastAsia="仿宋_GB2312" w:hAnsi="仿宋_GB2312" w:hint="eastAsia"/>
          <w:b/>
          <w:sz w:val="32"/>
          <w:szCs w:val="32"/>
        </w:rPr>
        <w:t>日（周</w:t>
      </w:r>
      <w:r>
        <w:rPr>
          <w:rFonts w:ascii="仿宋_GB2312" w:cs="仿宋_GB2312" w:eastAsia="仿宋_GB2312" w:hAnsi="仿宋_GB2312" w:hint="eastAsia"/>
          <w:b/>
          <w:sz w:val="32"/>
          <w:szCs w:val="32"/>
          <w:lang w:val="en-US" w:eastAsia="zh-CN"/>
        </w:rPr>
        <w:t>一</w:t>
      </w:r>
      <w:r>
        <w:rPr>
          <w:rFonts w:ascii="仿宋_GB2312" w:cs="仿宋_GB2312" w:eastAsia="仿宋_GB2312" w:hAnsi="仿宋_GB2312" w:hint="eastAsia"/>
          <w:b/>
          <w:sz w:val="32"/>
          <w:szCs w:val="32"/>
        </w:rPr>
        <w:t>）0:00开放，</w:t>
      </w:r>
      <w:r>
        <w:rPr>
          <w:rFonts w:ascii="仿宋_GB2312" w:cs="仿宋_GB2312" w:eastAsia="仿宋_GB2312" w:hAnsi="仿宋_GB2312" w:hint="eastAsia"/>
          <w:b/>
          <w:sz w:val="32"/>
          <w:szCs w:val="32"/>
          <w:lang w:val="en-US" w:eastAsia="zh-CN"/>
        </w:rPr>
        <w:t>10</w:t>
      </w:r>
      <w:r>
        <w:rPr>
          <w:rFonts w:ascii="仿宋_GB2312" w:cs="仿宋_GB2312" w:eastAsia="仿宋_GB2312" w:hAnsi="仿宋_GB2312" w:hint="eastAsia"/>
          <w:b/>
          <w:sz w:val="32"/>
          <w:szCs w:val="32"/>
        </w:rPr>
        <w:t>月</w:t>
      </w:r>
      <w:r>
        <w:rPr>
          <w:rFonts w:ascii="仿宋_GB2312" w:cs="仿宋_GB2312" w:eastAsia="仿宋_GB2312" w:hAnsi="仿宋_GB2312" w:hint="eastAsia"/>
          <w:b/>
          <w:sz w:val="32"/>
          <w:szCs w:val="32"/>
          <w:lang w:val="en-US" w:eastAsia="zh-CN"/>
        </w:rPr>
        <w:t>2</w:t>
      </w:r>
      <w:r>
        <w:rPr>
          <w:rFonts w:ascii="仿宋_GB2312" w:cs="仿宋_GB2312" w:eastAsia="仿宋_GB2312" w:hAnsi="仿宋_GB2312" w:hint="default"/>
          <w:b/>
          <w:sz w:val="32"/>
          <w:szCs w:val="32"/>
          <w:lang w:val="en-US" w:eastAsia="zh-CN"/>
        </w:rPr>
        <w:t>7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</w:rPr>
        <w:t>日（周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  <w:lang w:eastAsia="zh-CN"/>
        </w:rPr>
        <w:t>二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</w:rPr>
        <w:t>）</w:t>
      </w:r>
      <w:r>
        <w:rPr>
          <w:rFonts w:ascii="仿宋_GB2312" w:cs="仿宋_GB2312" w:eastAsia="仿宋_GB2312" w:hAnsi="仿宋_GB2312" w:hint="default"/>
          <w:b/>
          <w:bCs w:val="false"/>
          <w:sz w:val="32"/>
          <w:szCs w:val="32"/>
          <w:lang w:val="en-US"/>
        </w:rPr>
        <w:t>0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</w:rPr>
        <w:t>:</w:t>
      </w:r>
      <w:r>
        <w:rPr>
          <w:rFonts w:ascii="仿宋_GB2312" w:cs="仿宋_GB2312" w:eastAsia="仿宋_GB2312" w:hAnsi="仿宋_GB2312" w:hint="default"/>
          <w:b/>
          <w:bCs w:val="false"/>
          <w:sz w:val="32"/>
          <w:szCs w:val="32"/>
          <w:lang w:val="en-US"/>
        </w:rPr>
        <w:t>00</w:t>
      </w:r>
      <w:r>
        <w:rPr>
          <w:rFonts w:ascii="仿宋_GB2312" w:cs="仿宋_GB2312" w:eastAsia="仿宋_GB2312" w:hAnsi="仿宋_GB2312" w:hint="eastAsia"/>
          <w:b/>
          <w:bCs w:val="false"/>
          <w:sz w:val="32"/>
          <w:szCs w:val="32"/>
        </w:rPr>
        <w:t>关闭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。具体操作流程如下：</w:t>
      </w:r>
    </w:p>
    <w:p w14:paraId="3E956429">
      <w:pPr>
        <w:pStyle w:val="style0"/>
        <w:spacing w:lineRule="exact" w:line="560"/>
        <w:ind w:firstLine="643" w:firstLineChars="20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第一步：</w:t>
      </w:r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进入“</w:t>
      </w: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华南农业大学心理中心</w:t>
      </w:r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”公众号，在“</w:t>
      </w: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心理服务</w:t>
      </w:r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”板块中找到“</w:t>
      </w: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移动心理</w:t>
      </w:r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”并点击，将自动转跳到登录页面，输入账号和密码，账号为本人学号，密码为学校门户认证登录密码。</w:t>
      </w:r>
    </w:p>
    <w:p w14:paraId="300608E4">
      <w:pPr>
        <w:pStyle w:val="style0"/>
        <w:widowControl/>
        <w:ind w:left="640"/>
        <w:jc w:val="left"/>
        <w:rPr>
          <w:rFonts w:ascii="仿宋_GB2312" w:cs="仿宋_GB2312" w:eastAsia="仿宋_GB2312" w:hAnsi="仿宋_GB2312"/>
          <w:color w:val="000000"/>
          <w:kern w:val="0"/>
          <w:sz w:val="32"/>
          <w:szCs w:val="32"/>
        </w:rPr>
      </w:pPr>
      <w:r>
        <w:rPr>
          <w:rFonts w:hint="eastAsia"/>
          <w:b/>
          <w:bCs/>
        </w:rPr>
        <w:drawing>
          <wp:inline distL="0" distT="0" distB="0" distR="0">
            <wp:extent cx="2399030" cy="3023870"/>
            <wp:effectExtent l="0" t="0" r="1270" b="5080"/>
            <wp:docPr id="1026" name="图片 3" descr="7d23516f3ce5a6792454a3992e0e803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99030" cy="302387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仿宋_GB2312" w:cs="仿宋_GB2312" w:eastAsia="仿宋_GB2312" w:hAnsi="仿宋_GB2312" w:hint="eastAsia"/>
          <w:color w:val="000000"/>
          <w:kern w:val="0"/>
        </w:rPr>
        <w:drawing>
          <wp:inline distL="0" distT="0" distB="0" distR="0">
            <wp:extent cx="1931034" cy="3023870"/>
            <wp:effectExtent l="0" t="0" r="0" b="5080"/>
            <wp:docPr id="1027" name="图片 6" descr="e3d02f25ea783dd3134f225df89bbf6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/>
                  </pic:nvPicPr>
                  <pic:blipFill>
                    <a:blip r:embed="rId3" cstate="print"/>
                    <a:srcRect l="0" t="4181" r="0" b="29782"/>
                    <a:stretch/>
                  </pic:blipFill>
                  <pic:spPr>
                    <a:xfrm rot="0">
                      <a:off x="0" y="0"/>
                      <a:ext cx="1931034" cy="30238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13E07ED">
      <w:pPr>
        <w:pStyle w:val="style0"/>
        <w:widowControl/>
        <w:spacing w:lineRule="exact" w:line="560"/>
        <w:ind w:firstLine="643" w:firstLineChars="200"/>
        <w:jc w:val="left"/>
        <w:rPr>
          <w:rFonts w:ascii="仿宋_GB2312" w:cs="仿宋_GB2312" w:eastAsia="仿宋_GB2312" w:hAnsi="仿宋_GB2312"/>
          <w:b/>
          <w:bCs/>
          <w:color w:val="000000"/>
          <w:kern w:val="0"/>
          <w:sz w:val="32"/>
          <w:szCs w:val="32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第二步：</w:t>
      </w:r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进入平台首页，在首</w:t>
      </w:r>
      <w:bookmarkStart w:id="1" w:name="_GoBack"/>
      <w:bookmarkEnd w:id="1"/>
      <w:r>
        <w:rPr>
          <w:rFonts w:ascii="仿宋_GB2312" w:cs="仿宋_GB2312" w:eastAsia="仿宋_GB2312" w:hAnsi="仿宋_GB2312" w:hint="eastAsia"/>
          <w:color w:val="000000"/>
          <w:kern w:val="0"/>
          <w:sz w:val="32"/>
          <w:szCs w:val="32"/>
        </w:rPr>
        <w:t>页找到“知识竞赛”板块并点击。</w:t>
      </w:r>
    </w:p>
    <w:p w14:paraId="010F7F74">
      <w:pPr>
        <w:pStyle w:val="style0"/>
        <w:ind w:left="640"/>
        <w:jc w:val="center"/>
        <w:rPr/>
      </w:pPr>
      <w:r>
        <w:rPr/>
        <w:drawing>
          <wp:inline distL="0" distT="0" distB="0" distR="0">
            <wp:extent cx="2105025" cy="3405504"/>
            <wp:effectExtent l="0" t="0" r="0" b="4445"/>
            <wp:docPr id="1028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05025" cy="340550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D156C4E">
      <w:pPr>
        <w:pStyle w:val="style0"/>
        <w:widowControl/>
        <w:spacing w:lineRule="exact" w:line="560"/>
        <w:ind w:firstLine="643" w:firstLineChars="200"/>
        <w:jc w:val="left"/>
        <w:rPr>
          <w:rFonts w:ascii="仿宋_GB2312" w:cs="仿宋_GB2312" w:eastAsia="仿宋_GB2312" w:hAnsi="仿宋_GB2312"/>
          <w:b/>
          <w:bCs/>
          <w:color w:val="000000"/>
          <w:kern w:val="0"/>
          <w:sz w:val="32"/>
          <w:szCs w:val="32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kern w:val="0"/>
          <w:sz w:val="32"/>
          <w:szCs w:val="32"/>
        </w:rPr>
        <w:t>第三步：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选择任务——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第四届大学生健康素养大赛校内选拔赛，了解比赛规则，点击“立即作答”。</w:t>
      </w:r>
    </w:p>
    <w:p w14:paraId="594CDDA5">
      <w:pPr>
        <w:pStyle w:val="style0"/>
        <w:ind w:left="640"/>
        <w:rPr>
          <w:rFonts w:ascii="仿宋_GB2312" w:cs="仿宋_GB2312" w:eastAsia="宋体" w:hAnsi="仿宋_GB2312" w:hint="eastAsia"/>
          <w:bCs/>
          <w:sz w:val="28"/>
          <w:szCs w:val="32"/>
          <w:highlight w:val="yellow"/>
          <w:lang w:eastAsia="zh-CN"/>
        </w:rPr>
      </w:pPr>
      <w:r>
        <w:rPr/>
        <w:drawing>
          <wp:inline distL="0" distT="0" distB="0" distR="0">
            <wp:extent cx="1984375" cy="3282315"/>
            <wp:effectExtent l="0" t="0" r="15875" b="13334"/>
            <wp:docPr id="1029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/>
                  </pic:nvPicPr>
                  <pic:blipFill>
                    <a:blip r:embed="rId5" cstate="print"/>
                    <a:srcRect l="0" t="10004" r="0" b="9309"/>
                    <a:stretch/>
                  </pic:blipFill>
                  <pic:spPr>
                    <a:xfrm rot="0">
                      <a:off x="0" y="0"/>
                      <a:ext cx="1984375" cy="32823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ascii="仿宋_GB2312" w:cs="仿宋_GB2312" w:eastAsia="宋体" w:hAnsi="仿宋_GB2312" w:hint="eastAsia"/>
          <w:bCs/>
          <w:sz w:val="28"/>
          <w:szCs w:val="32"/>
          <w:highlight w:val="none"/>
          <w:lang w:eastAsia="zh-CN"/>
        </w:rPr>
        <w:drawing>
          <wp:inline distL="0" distT="0" distB="0" distR="0">
            <wp:extent cx="1932940" cy="3295015"/>
            <wp:effectExtent l="0" t="0" r="10160" b="635"/>
            <wp:docPr id="1030" name="图片 9" descr="43cd3a6440662c57f602f548e1e4ac7b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32940" cy="32950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BCDEB3E">
      <w:pPr>
        <w:pStyle w:val="style0"/>
        <w:numPr>
          <w:ilvl w:val="0"/>
          <w:numId w:val="0"/>
        </w:numPr>
        <w:spacing w:lineRule="exact" w:line="560"/>
        <w:ind w:firstLine="640" w:firstLineChars="200"/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</w:pPr>
    </w:p>
    <w:p w14:paraId="5A439341">
      <w:pPr>
        <w:pStyle w:val="style0"/>
        <w:numPr>
          <w:ilvl w:val="0"/>
          <w:numId w:val="0"/>
        </w:numPr>
        <w:spacing w:lineRule="exact" w:line="560"/>
        <w:ind w:firstLine="640" w:firstLineChars="200"/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  <w:t>二、题目设置</w:t>
      </w:r>
    </w:p>
    <w:p w14:paraId="104F4C1D">
      <w:pPr>
        <w:pStyle w:val="style0"/>
        <w:spacing w:lineRule="exact" w:line="560"/>
        <w:ind w:firstLine="640" w:firstLineChars="20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（1）题目类型：单选题、多选题、是非题。</w:t>
      </w:r>
    </w:p>
    <w:p w14:paraId="65AEBC97">
      <w:pPr>
        <w:pStyle w:val="style0"/>
        <w:spacing w:lineRule="exact" w:line="560"/>
        <w:ind w:firstLine="640" w:firstLineChars="20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（2）题量分值：5</w:t>
      </w:r>
      <w:r>
        <w:rPr>
          <w:rFonts w:ascii="仿宋_GB2312" w:cs="仿宋_GB2312" w:eastAsia="仿宋_GB2312" w:hAnsi="仿宋_GB2312"/>
          <w:bCs/>
          <w:sz w:val="32"/>
          <w:szCs w:val="32"/>
        </w:rPr>
        <w:t>0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题，每题2分。</w:t>
      </w:r>
    </w:p>
    <w:p w14:paraId="68D87656">
      <w:pPr>
        <w:pStyle w:val="style0"/>
        <w:spacing w:lineRule="exact" w:line="560"/>
        <w:ind w:firstLine="640" w:firstLineChars="200"/>
        <w:rPr>
          <w:rFonts w:ascii="仿宋_GB2312" w:cs="仿宋_GB2312" w:eastAsia="仿宋_GB2312" w:hAnsi="仿宋_GB2312" w:hint="eastAsia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（</w:t>
      </w:r>
      <w:r>
        <w:rPr>
          <w:rFonts w:ascii="仿宋_GB2312" w:cs="仿宋_GB2312" w:eastAsia="仿宋_GB2312" w:hAnsi="仿宋_GB2312"/>
          <w:bCs/>
          <w:sz w:val="32"/>
          <w:szCs w:val="32"/>
        </w:rPr>
        <w:t>3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）题目范围：</w:t>
      </w:r>
      <w:r>
        <w:rPr>
          <w:rFonts w:ascii="仿宋_GB2312" w:cs="仿宋_GB2312" w:eastAsia="仿宋_GB2312" w:hAnsi="仿宋_GB2312" w:hint="eastAsia"/>
          <w:bCs/>
          <w:sz w:val="32"/>
          <w:szCs w:val="32"/>
          <w:lang w:val="en-US" w:eastAsia="zh-CN"/>
        </w:rPr>
        <w:t>题目</w:t>
      </w:r>
      <w:r>
        <w:rPr>
          <w:rFonts w:ascii="仿宋_GB2312" w:cs="仿宋_GB2312" w:eastAsia="仿宋_GB2312" w:hAnsi="仿宋_GB2312" w:hint="default"/>
          <w:bCs/>
          <w:sz w:val="32"/>
          <w:szCs w:val="32"/>
          <w:lang w:val="en-US" w:eastAsia="zh-CN"/>
        </w:rPr>
        <w:t>围绕《全民健身指南》（国家体育总局2017年发布）及《中国公民健康素养——基本知识与技能》（2024年版）》等所涉及的知识与技能，重点考查健康素养知识的掌握程度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。</w:t>
      </w:r>
    </w:p>
    <w:p w14:paraId="7978600C">
      <w:pPr>
        <w:pStyle w:val="style0"/>
        <w:numPr>
          <w:ilvl w:val="0"/>
          <w:numId w:val="0"/>
        </w:numPr>
        <w:spacing w:lineRule="exact" w:line="560"/>
        <w:ind w:firstLine="640" w:firstLineChars="200"/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  <w:t>三、答题规则</w:t>
      </w:r>
    </w:p>
    <w:p w14:paraId="32779607">
      <w:pPr>
        <w:pStyle w:val="style0"/>
        <w:spacing w:lineRule="exact" w:line="560"/>
        <w:ind w:firstLine="640" w:firstLineChars="20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每人仅拥有1次答题机会，答题完成后系统自动记录个人成绩。</w:t>
      </w:r>
    </w:p>
    <w:p w14:paraId="0DDC42E0">
      <w:pPr>
        <w:pStyle w:val="style0"/>
        <w:numPr>
          <w:ilvl w:val="0"/>
          <w:numId w:val="0"/>
        </w:numPr>
        <w:spacing w:lineRule="exact" w:line="560"/>
        <w:ind w:firstLine="640" w:firstLineChars="200"/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Cs/>
          <w:sz w:val="32"/>
          <w:szCs w:val="32"/>
          <w:lang w:val="en-US" w:eastAsia="zh-CN"/>
        </w:rPr>
        <w:t>四、答题注意事项</w:t>
      </w:r>
    </w:p>
    <w:p w14:paraId="1AB8AFCA">
      <w:pPr>
        <w:pStyle w:val="style179"/>
        <w:spacing w:lineRule="exact" w:line="560"/>
        <w:ind w:firstLine="640"/>
        <w:rPr>
          <w:rFonts w:ascii="仿宋_GB2312" w:cs="仿宋_GB2312" w:eastAsia="仿宋_GB2312" w:hAnsi="仿宋_GB2312"/>
          <w:bCs/>
          <w:sz w:val="32"/>
          <w:szCs w:val="32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（1）请在时间充裕、网络环境良好的条件下答题。开始后如遇页面加载慢、卡顿等情况，耐心等待即可，请勿刷新页面或退出，以免浪费答题机会。</w:t>
      </w:r>
    </w:p>
    <w:p w14:paraId="77DD3374">
      <w:pPr>
        <w:pStyle w:val="style179"/>
        <w:spacing w:lineRule="exact" w:line="560"/>
        <w:ind w:firstLine="640"/>
        <w:rPr>
          <w:rFonts w:ascii="仿宋_GB2312" w:cs="仿宋_GB2312" w:eastAsia="仿宋_GB2312" w:hAnsi="仿宋_GB2312"/>
          <w:bCs/>
          <w:sz w:val="32"/>
          <w:szCs w:val="32"/>
          <w:highlight w:val="yellow"/>
        </w:rPr>
      </w:pPr>
      <w:r>
        <w:rPr>
          <w:rFonts w:ascii="仿宋_GB2312" w:cs="仿宋_GB2312" w:eastAsia="仿宋_GB2312" w:hAnsi="仿宋_GB2312" w:hint="eastAsia"/>
          <w:bCs/>
          <w:sz w:val="32"/>
          <w:szCs w:val="32"/>
        </w:rPr>
        <w:t>（</w:t>
      </w:r>
      <w:r>
        <w:rPr>
          <w:rFonts w:ascii="仿宋_GB2312" w:cs="仿宋_GB2312" w:eastAsia="仿宋_GB2312" w:hAnsi="仿宋_GB2312"/>
          <w:bCs/>
          <w:sz w:val="32"/>
          <w:szCs w:val="32"/>
        </w:rPr>
        <w:t>2）</w:t>
      </w:r>
      <w:r>
        <w:rPr>
          <w:rFonts w:ascii="仿宋_GB2312" w:cs="仿宋_GB2312" w:eastAsia="仿宋_GB2312" w:hAnsi="仿宋_GB2312" w:hint="eastAsia"/>
          <w:bCs/>
          <w:sz w:val="32"/>
          <w:szCs w:val="32"/>
        </w:rPr>
        <w:t>题时长为30分钟，超时自动提交答卷，各版块题目随机抽取。</w:t>
      </w:r>
    </w:p>
    <w:p w14:paraId="18F3FDDD">
      <w:pPr>
        <w:pStyle w:val="style0"/>
        <w:rPr>
          <w:rFonts w:ascii="仿宋" w:cs="仿宋" w:eastAsia="仿宋" w:hAnsi="仿宋"/>
          <w:bCs/>
          <w:sz w:val="32"/>
          <w:szCs w:val="32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altName w:val="Malgun Gothic Semilight"/>
    <w:panose1 w:val="020b0502040002020203"/>
    <w:charset w:val="86"/>
    <w:family w:val="auto"/>
    <w:pitch w:val="default"/>
    <w:sig w:usb0="900002AF" w:usb1="01D77CFB" w:usb2="00000012" w:usb3="00000000" w:csb0="203E01BD" w:csb1="D7FF0000"/>
  </w:font>
  <w:font w:name="方正小标宋简体">
    <w:altName w:val="方正小标宋简体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宋体"/>
    <w:panose1 w:val="020b06040200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WPSEMBED1">
    <w:altName w:val="WPSEMBED1"/>
    <w:panose1 w:val="020106090300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AD0DA20"/>
    <w:lvl w:ilvl="0">
      <w:start w:val="1"/>
      <w:numFmt w:val="chineseCounting"/>
      <w:suff w:val="nothing"/>
      <w:lvlText w:val="%1、"/>
      <w:lvlJc w:val="left"/>
      <w:pPr/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embedTrueTypeFonts/>
  <w:saveSubset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94">
    <w:name w:val="Normal (Web)"/>
    <w:basedOn w:val="style0"/>
    <w:next w:val="style94"/>
    <w:qFormat/>
    <w:uiPriority w:val="99"/>
    <w:pPr>
      <w:spacing w:beforeAutospacing="true" w:afterAutospacing="true"/>
      <w:jc w:val="left"/>
    </w:pPr>
    <w:rPr>
      <w:rFonts w:cs="Times New Roman"/>
      <w:kern w:val="0"/>
      <w:sz w:val="24"/>
      <w:szCs w:val="24"/>
    </w:rPr>
  </w:style>
  <w:style w:type="character" w:styleId="style85">
    <w:name w:val="Hyperlink"/>
    <w:basedOn w:val="style65"/>
    <w:next w:val="style85"/>
    <w:qFormat/>
    <w:uiPriority w:val="0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99"/>
    <w:pPr>
      <w:ind w:firstLine="420" w:firstLineChars="200"/>
    </w:pPr>
    <w:rPr/>
  </w:style>
  <w:style w:type="character" w:customStyle="1" w:styleId="style4097">
    <w:name w:val="页眉 Char"/>
    <w:basedOn w:val="style65"/>
    <w:next w:val="style4097"/>
    <w:link w:val="style31"/>
    <w:qFormat/>
    <w:uiPriority w:val="0"/>
    <w:rPr>
      <w:rFonts w:ascii="Calibri" w:cs="宋体" w:eastAsia="宋体" w:hAnsi="Calibri"/>
      <w:kern w:val="2"/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0"/>
    <w:rPr>
      <w:rFonts w:ascii="Calibri" w:cs="宋体" w:eastAsia="宋体" w:hAnsi="Calibri"/>
      <w:kern w:val="2"/>
      <w:sz w:val="18"/>
      <w:szCs w:val="18"/>
    </w:rPr>
  </w:style>
  <w:style w:type="character" w:customStyle="1" w:styleId="style4099">
    <w:name w:val="未处理的提及1"/>
    <w:basedOn w:val="style65"/>
    <w:next w:val="style4099"/>
    <w:qFormat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3.png"/><Relationship Id="rId6" Type="http://schemas.openxmlformats.org/officeDocument/2006/relationships/image" Target="media/image3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3D8A7-2149-4A54-A006-E7A09073DD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516</Words>
  <Pages>3</Pages>
  <Characters>534</Characters>
  <Application>WPS Office</Application>
  <DocSecurity>0</DocSecurity>
  <Paragraphs>22</Paragraphs>
  <ScaleCrop>false</ScaleCrop>
  <Company>微软中国</Company>
  <LinksUpToDate>false</LinksUpToDate>
  <CharactersWithSpaces>537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2026-05-13T03:57:00Z</dcterms:created>
  <dc:creator>桃子</dc:creator>
  <lastModifiedBy>ALN-AL80</lastModifiedBy>
  <dcterms:modified xsi:type="dcterms:W3CDTF">2026-10-16T11:16:22Z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62ADD0B471E2437F9C64E28F1D7D63E8_13</vt:lpwstr>
  </property>
  <property fmtid="{D5CDD505-2E9C-101B-9397-08002B2CF9AE}" pid="4" name="KSOTemplateDocerSaveRecord">
    <vt:lpwstr>eyJoZGlkIjoiZDA2ODQxODg3ZDM1ODgxNWFhMDVlZmU5NGRmNjdlOTMiLCJ1c2VySWQiOiIyMDQwMDg3NTAifQ==</vt:lpwstr>
  </property>
</Properties>
</file>